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3.png" ContentType="image/png"/>
  <Override PartName="/word/media/image2.wmf" ContentType="image/x-wmf"/>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3"/>
        <w:rPr>
          <w:rFonts w:eastAsia="Times New Roman"/>
          <w:bCs w:val="false"/>
        </w:rPr>
      </w:pPr>
      <w:r>
        <w:rPr>
          <w:rFonts w:eastAsia="Times New Roman"/>
          <w:bCs w:val="false"/>
        </w:rPr>
        <w:t>Tisková zpráva – 16. prosince 2021</w:t>
      </w:r>
    </w:p>
    <w:p>
      <w:pPr>
        <w:pStyle w:val="Normal"/>
        <w:jc w:val="both"/>
        <w:rPr>
          <w:rFonts w:ascii="Times New Roman" w:hAnsi="Times New Roman" w:eastAsia="Times New Roman" w:cs="Times New Roman"/>
          <w:b/>
          <w:b/>
          <w:bCs/>
          <w:sz w:val="24"/>
          <w:u w:val="single"/>
        </w:rPr>
      </w:pPr>
      <w:r>
        <w:rPr>
          <w:rFonts w:eastAsia="Times New Roman" w:cs="Times New Roman" w:ascii="Times New Roman" w:hAnsi="Times New Roman"/>
          <w:b/>
          <w:bCs/>
          <w:sz w:val="24"/>
          <w:u w:val="single"/>
        </w:rPr>
      </w:r>
    </w:p>
    <w:p>
      <w:pPr>
        <w:pStyle w:val="Normal"/>
        <w:jc w:val="both"/>
        <w:rPr/>
      </w:pPr>
      <w:r>
        <w:rPr>
          <w:rFonts w:cs="Times New Roman" w:ascii="Times New Roman" w:hAnsi="Times New Roman"/>
          <w:b/>
          <w:sz w:val="24"/>
        </w:rPr>
        <w:t xml:space="preserve">Podvodníci útočí pod legendou falešného vnuka </w:t>
      </w:r>
    </w:p>
    <w:p>
      <w:pPr>
        <w:pStyle w:val="Normal"/>
        <w:jc w:val="both"/>
        <w:rPr/>
      </w:pPr>
      <w:r>
        <w:rPr>
          <w:rFonts w:cs="Times New Roman" w:ascii="Times New Roman" w:hAnsi="Times New Roman"/>
          <w:b/>
          <w:sz w:val="24"/>
        </w:rPr>
        <w:t>Seniory mohou účinně ochránit také jejich děti, vnoučata a ostatní příbuzní</w:t>
      </w:r>
    </w:p>
    <w:p>
      <w:pPr>
        <w:pStyle w:val="Normal"/>
        <w:jc w:val="both"/>
        <w:rPr>
          <w:rFonts w:ascii="Times New Roman" w:hAnsi="Times New Roman" w:cs="Times New Roman"/>
          <w:b/>
          <w:b/>
          <w:sz w:val="24"/>
        </w:rPr>
      </w:pPr>
      <w:r>
        <w:rPr>
          <w:rFonts w:cs="Times New Roman" w:ascii="Times New Roman" w:hAnsi="Times New Roman"/>
          <w:b/>
          <w:sz w:val="24"/>
        </w:rPr>
      </w:r>
    </w:p>
    <w:p>
      <w:pPr>
        <w:pStyle w:val="Normal"/>
        <w:jc w:val="both"/>
        <w:rPr>
          <w:rFonts w:ascii="Times New Roman" w:hAnsi="Times New Roman" w:cs="Times New Roman"/>
          <w:sz w:val="24"/>
        </w:rPr>
      </w:pPr>
      <w:r>
        <w:rPr>
          <w:rFonts w:cs="Times New Roman" w:ascii="Times New Roman" w:hAnsi="Times New Roman"/>
          <w:b/>
          <w:sz w:val="24"/>
        </w:rPr>
        <w:t>KRAJ VYSOČINA</w:t>
      </w:r>
      <w:r>
        <w:rPr>
          <w:rFonts w:cs="Times New Roman" w:ascii="Times New Roman" w:hAnsi="Times New Roman"/>
          <w:sz w:val="24"/>
        </w:rPr>
        <w:t xml:space="preserve"> – Kriminalisté na Vysočině prověřují několik případů velice závažného podvodného jednání, jehož obětí se stali senioři, kteří kvůli své důvěřivosti přišli o značné finanční prostředky. Podvodníci na seniory útočí telefonicky a využívají k tomu legendy falešného vnuka případně jiné blízké osoby.</w:t>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u w:val="single"/>
        </w:rPr>
        <w:t>Telefonáty se týkají seniorů, kteří používají pevnou telefonní linku.</w:t>
      </w:r>
      <w:r>
        <w:rPr>
          <w:rFonts w:cs="Times New Roman" w:ascii="Times New Roman" w:hAnsi="Times New Roman"/>
          <w:sz w:val="24"/>
        </w:rPr>
        <w:t xml:space="preserve"> Skutečnosti, že senioři vymyšleným příběhům podvodníků většinou uvěří, nahrává bohužel současná doba, kdy kvůli pandemické situaci dochází k výraznému omezení sociálních kontaktů, a to i v rámci rodiny.</w:t>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t xml:space="preserve">Jen v průběhu včerejšího dne se pokusili podvodníci tímto způsobem zaútočit na </w:t>
      </w:r>
      <w:r>
        <w:rPr>
          <w:rFonts w:cs="Times New Roman" w:ascii="Times New Roman" w:hAnsi="Times New Roman"/>
          <w:sz w:val="24"/>
          <w:u w:val="single"/>
        </w:rPr>
        <w:t>dvě seniorky v Jihlavě,</w:t>
      </w:r>
      <w:r>
        <w:rPr>
          <w:rFonts w:cs="Times New Roman" w:ascii="Times New Roman" w:hAnsi="Times New Roman"/>
          <w:sz w:val="24"/>
        </w:rPr>
        <w:t xml:space="preserve"> naštěstí obě ženy o své peníze nepřišly – jedna podvodníkům nevěřila a druhou na možný podvod upozornili v bankovním ústavu, kde chtěla podvodníkům převést požadované peníze na jejich účet. </w:t>
      </w:r>
      <w:r>
        <w:rPr>
          <w:rFonts w:cs="Times New Roman" w:ascii="Times New Roman" w:hAnsi="Times New Roman"/>
          <w:sz w:val="24"/>
          <w:u w:val="single"/>
        </w:rPr>
        <w:t>Podvodníci se snažili po každé ze seniorek vylákat - naštěstí neúspěšně - částku 300 000 korun.</w:t>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t xml:space="preserve">V době mimořádných opatření souvisejících s onemocněním Covid-19 děti tak často nenavštěvují své rodiče či prarodiče, a to může mít za následek pocit osamělosti a nepotřebnosti. A právě to vše nahrává podvodníkům, kteří navíc spoléhají na to, že senior v radosti z kontaktu, byť jen telefonického, svého příbuzného hůře pozná po hlase a že mu bude chtít okamžitě pomoci, aniž by si důkladně ověřil sdělené informace. Scénář podvodu pod legendou falešného vnuka nebo falešného syna bývá ve všech případech útoků velice podobný. Senior je často hovorem natolik překvapen, že v rámci hovoru pachateli sám sdělí skutečné jméno svého vnuka, čímž pachateli výrazně usnadňuje jeho podvodný úmysl. </w:t>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sz w:val="24"/>
        </w:rPr>
      </w:pPr>
      <w:r>
        <w:rPr>
          <w:rFonts w:cs="Times New Roman" w:ascii="Times New Roman" w:hAnsi="Times New Roman"/>
          <w:sz w:val="24"/>
        </w:rPr>
        <w:t xml:space="preserve">V posledních dnech se ale podvodníci uchylují k mnohem závažnějšímu jednání, kdy seniorovi zavolá jménem vnuka například ošetřující lékař z nemocnice s tím, že vnuk se při nehodě zranil v obličeji, má sešitou tvář, překousnutý jazyk, a proto nemůže dobře mluvit. Seniorovi může také zavolat falešný právník, který údajnou vnukovu dopravní nehodu řeší a požaduje peníze na mimosoudní vyrovnání. Každá tato nevyžádaná telefonická komunikace může mít pro seniora nedozírné následky, že přijde o našetřené peníze. Smyšlený příběh pachatele cílí především na city seniora a využívá opravdu velice citlivá osobní témata -  vnuk je v nouzi, vnuk měl dopravní nehodu, při nehodě se zranil sám a zranil také další lidi, včetně dětí, a  proto nutně potřebuje finanční pomoc na úhradu způsobené škody. Všechny smyšlené příběhy mají přitom jediný cíl – vylákat ze seniora peníze. </w:t>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rFonts w:ascii="Times New Roman" w:hAnsi="Times New Roman" w:cs="Times New Roman"/>
          <w:b/>
          <w:b/>
          <w:sz w:val="24"/>
          <w:u w:val="single"/>
        </w:rPr>
      </w:pPr>
      <w:r>
        <w:rPr>
          <w:rFonts w:cs="Times New Roman" w:ascii="Times New Roman" w:hAnsi="Times New Roman"/>
          <w:b/>
          <w:sz w:val="24"/>
          <w:u w:val="single"/>
        </w:rPr>
        <w:t>Kriminalisté se v posledních dnech setkali s těmito smyšlenými případy:</w:t>
      </w:r>
    </w:p>
    <w:p>
      <w:pPr>
        <w:pStyle w:val="Normal"/>
        <w:numPr>
          <w:ilvl w:val="0"/>
          <w:numId w:val="2"/>
        </w:numPr>
        <w:jc w:val="both"/>
        <w:rPr>
          <w:rFonts w:ascii="Times New Roman" w:hAnsi="Times New Roman" w:cs="Times New Roman"/>
          <w:i/>
          <w:i/>
          <w:sz w:val="24"/>
        </w:rPr>
      </w:pPr>
      <w:r>
        <w:rPr>
          <w:rFonts w:cs="Times New Roman" w:ascii="Times New Roman" w:hAnsi="Times New Roman"/>
          <w:i/>
          <w:sz w:val="24"/>
        </w:rPr>
        <w:t>Podvodník sdělil seniorce, že její syn měl dopravní nehodu, při které zezadu narazil svým vozidlem do jiného vozidla, ve kterém cestoval manželský pár. Vzadu v autě sedělo malé dítě, které v důsledku autonehody utrpělo zranění. Volající uvedl, že zraněný je také její  syn a kvůli  natrženému jazyku špatně mluví. Po seniorce chtěl podvodník 300 000 korun na mimosoudní vypořádání s rodinou, která je nehodou poškozená. Peníze chtěl převést bezhotovostně na účet.</w:t>
      </w:r>
    </w:p>
    <w:p>
      <w:pPr>
        <w:pStyle w:val="Normal"/>
        <w:ind w:left="360" w:hanging="0"/>
        <w:jc w:val="both"/>
        <w:rPr>
          <w:rFonts w:ascii="Times New Roman" w:hAnsi="Times New Roman" w:cs="Times New Roman"/>
          <w:i/>
          <w:i/>
          <w:sz w:val="24"/>
        </w:rPr>
      </w:pPr>
      <w:r>
        <w:rPr>
          <w:rFonts w:cs="Times New Roman" w:ascii="Times New Roman" w:hAnsi="Times New Roman"/>
          <w:i/>
          <w:sz w:val="24"/>
        </w:rPr>
      </w:r>
    </w:p>
    <w:p>
      <w:pPr>
        <w:pStyle w:val="Normal"/>
        <w:numPr>
          <w:ilvl w:val="0"/>
          <w:numId w:val="2"/>
        </w:numPr>
        <w:jc w:val="both"/>
        <w:rPr>
          <w:rFonts w:ascii="Times New Roman" w:hAnsi="Times New Roman" w:cs="Times New Roman"/>
          <w:i/>
          <w:i/>
          <w:sz w:val="24"/>
        </w:rPr>
      </w:pPr>
      <w:r>
        <w:rPr>
          <w:rFonts w:cs="Times New Roman" w:ascii="Times New Roman" w:hAnsi="Times New Roman"/>
          <w:i/>
          <w:sz w:val="24"/>
        </w:rPr>
        <w:t>Další volající podvodník se představil seniorce jako lékař, který ošetřuje jejího zraněného syna v nemocnici  po autonehodě, a také požadoval zaslání částky 300 000 korun na mimosoudní vyrovnání způsobené nehodou. Po prvotním kontaktu předal telefon na údajného syna, který po nehodě špatně mluví kvůli poranění v obličeji.</w:t>
      </w:r>
    </w:p>
    <w:p>
      <w:pPr>
        <w:pStyle w:val="Normal"/>
        <w:jc w:val="both"/>
        <w:rPr>
          <w:rFonts w:ascii="Times New Roman" w:hAnsi="Times New Roman" w:cs="Times New Roman"/>
          <w:i/>
          <w:i/>
          <w:sz w:val="24"/>
        </w:rPr>
      </w:pPr>
      <w:r>
        <w:rPr>
          <w:rFonts w:cs="Times New Roman" w:ascii="Times New Roman" w:hAnsi="Times New Roman"/>
          <w:i/>
          <w:sz w:val="24"/>
        </w:rPr>
      </w:r>
    </w:p>
    <w:p>
      <w:pPr>
        <w:pStyle w:val="Normal"/>
        <w:numPr>
          <w:ilvl w:val="0"/>
          <w:numId w:val="2"/>
        </w:numPr>
        <w:jc w:val="both"/>
        <w:rPr>
          <w:rFonts w:ascii="Times New Roman" w:hAnsi="Times New Roman" w:cs="Times New Roman"/>
          <w:i/>
          <w:i/>
          <w:sz w:val="24"/>
        </w:rPr>
      </w:pPr>
      <w:r>
        <w:rPr>
          <w:rFonts w:cs="Times New Roman" w:ascii="Times New Roman" w:hAnsi="Times New Roman"/>
          <w:i/>
          <w:sz w:val="24"/>
        </w:rPr>
        <w:t>Podvodník seniorce do telefonu tvrdil, že je lékař ošetřující jejího zraněného vnuka, který leží na kapačkách a potřebuje co nejrychleji  peníze na mimosoudní vyrovnání po zaviněné dopravní nehodě.</w:t>
      </w:r>
    </w:p>
    <w:p>
      <w:pPr>
        <w:pStyle w:val="Normal"/>
        <w:jc w:val="both"/>
        <w:rPr>
          <w:rFonts w:ascii="Times New Roman" w:hAnsi="Times New Roman" w:cs="Times New Roman"/>
          <w:i/>
          <w:i/>
          <w:sz w:val="24"/>
        </w:rPr>
      </w:pPr>
      <w:r>
        <w:rPr>
          <w:rFonts w:cs="Times New Roman" w:ascii="Times New Roman" w:hAnsi="Times New Roman"/>
          <w:i/>
          <w:sz w:val="24"/>
        </w:rPr>
      </w:r>
    </w:p>
    <w:p>
      <w:pPr>
        <w:pStyle w:val="Normal"/>
        <w:numPr>
          <w:ilvl w:val="0"/>
          <w:numId w:val="2"/>
        </w:numPr>
        <w:jc w:val="both"/>
        <w:rPr/>
      </w:pPr>
      <w:r>
        <w:rPr>
          <w:rFonts w:cs="Times New Roman" w:ascii="Times New Roman" w:hAnsi="Times New Roman"/>
          <w:i/>
          <w:sz w:val="24"/>
        </w:rPr>
        <w:t xml:space="preserve">Na pevnou telefonní linku volal neznámý muž, který  se vydával za vnuka s tím, že se dostal do blíže nespecifikovaných problémů a po seniorce požadoval zapůjčení finanční hotovosti ve výši 350 000 korun. Pro peníze si měla na domluvené místo přijít vnukova známá. </w:t>
      </w:r>
    </w:p>
    <w:p>
      <w:pPr>
        <w:pStyle w:val="Normal"/>
        <w:jc w:val="both"/>
        <w:rPr>
          <w:rFonts w:ascii="Times New Roman" w:hAnsi="Times New Roman" w:cs="Times New Roman"/>
          <w:i/>
          <w:i/>
          <w:sz w:val="24"/>
        </w:rPr>
      </w:pPr>
      <w:r>
        <w:rPr>
          <w:rFonts w:cs="Times New Roman" w:ascii="Times New Roman" w:hAnsi="Times New Roman"/>
          <w:i/>
          <w:sz w:val="24"/>
        </w:rPr>
      </w:r>
    </w:p>
    <w:p>
      <w:pPr>
        <w:pStyle w:val="Normal"/>
        <w:jc w:val="both"/>
        <w:rPr/>
      </w:pPr>
      <w:r>
        <w:rPr>
          <w:rFonts w:cs="Times New Roman" w:ascii="Times New Roman" w:hAnsi="Times New Roman"/>
          <w:sz w:val="24"/>
        </w:rPr>
        <w:t>Údajný vnuk se z určitých důvodů často nemůže osobně dostavit na místo, aby si peníze vyzvedl, proto posílá svého „kamaráda“, který na místo přijede často vozidlem taxi. Nezřídka se stává, že tento „kamarád“ následně předává peníze ještě přes dalšího prostředníka s cílem znesnadnění případné identifikace. Bohužel není výjimkou, že důvěřivý senior ve velké  obavě o osud svého příbuzného peníze cizímu člověku skutečně předá. Podvodníci v poslední době požadují často také převedení peněz bezhotovostně, tedy z účtu na účet. A podvodně vylákané částky dosahují přitom i několika stovek tisíc korun.</w:t>
      </w:r>
    </w:p>
    <w:p>
      <w:pPr>
        <w:pStyle w:val="Normal"/>
        <w:jc w:val="both"/>
        <w:rPr>
          <w:rFonts w:ascii="Times New Roman" w:hAnsi="Times New Roman" w:cs="Times New Roman"/>
          <w:sz w:val="24"/>
        </w:rPr>
      </w:pPr>
      <w:r>
        <w:rPr>
          <w:rFonts w:cs="Times New Roman" w:ascii="Times New Roman" w:hAnsi="Times New Roman"/>
          <w:sz w:val="24"/>
        </w:rPr>
        <w:t xml:space="preserve"> </w:t>
      </w:r>
    </w:p>
    <w:p>
      <w:pPr>
        <w:pStyle w:val="Normal"/>
        <w:jc w:val="both"/>
        <w:rPr>
          <w:rFonts w:ascii="Times New Roman" w:hAnsi="Times New Roman" w:cs="Times New Roman"/>
          <w:sz w:val="24"/>
        </w:rPr>
      </w:pPr>
      <w:r>
        <w:rPr>
          <w:rFonts w:cs="Times New Roman" w:ascii="Times New Roman" w:hAnsi="Times New Roman"/>
          <w:sz w:val="24"/>
        </w:rPr>
        <w:t>Při páchání tohoto druhu trestné činnosti došlo v poslední době k výrazné změně v chování pachatelů. Své potenciální oběti začali kontaktovat také v noční dobu, v týdnu i o víkendech, přičemž vyžadují vydání finanční hotovosti nebo převody peněz rovněž v jakoukoliv dobu. Seniory podvodníci také navádějí k tomu, aby v případě, že nemají potřebný obnos doma, došli peníze vybrat z účtu v bance nebo aby přímo v bance zadali příkaz k jejich převodu.</w:t>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pPr>
      <w:r>
        <w:rPr>
          <w:rFonts w:cs="Times New Roman" w:ascii="Times New Roman" w:hAnsi="Times New Roman"/>
          <w:sz w:val="24"/>
        </w:rPr>
        <w:t>Seniory mohou proti těmto typům podvodného jednání účinně ochránit především jejich nejbližší tím, že s nimi budou o tomto tématu pravidelně hovořit a budou s nimi v pravidelném kontaktu. Senior by měl získat jistotu, že jeho děti nebo vnoučata by nikdy nepožadovali finanční pomoc prostřednictvím telefonu, ale přišli nebo přijeli by v případě potřeby osobně. Jedině tak, dokážeme ochránit naše nejbližší před cílenými útoky podvodníků.</w:t>
      </w:r>
    </w:p>
    <w:p>
      <w:pPr>
        <w:pStyle w:val="Normal"/>
        <w:jc w:val="both"/>
        <w:rPr>
          <w:rFonts w:ascii="Times New Roman" w:hAnsi="Times New Roman" w:cs="Times New Roman"/>
          <w:sz w:val="24"/>
        </w:rPr>
      </w:pPr>
      <w:r>
        <w:rPr>
          <w:rFonts w:cs="Times New Roman" w:ascii="Times New Roman" w:hAnsi="Times New Roman"/>
          <w:sz w:val="24"/>
        </w:rPr>
        <w:t xml:space="preserve"> </w:t>
      </w:r>
    </w:p>
    <w:p>
      <w:pPr>
        <w:pStyle w:val="Normal"/>
        <w:jc w:val="both"/>
        <w:rPr>
          <w:rFonts w:ascii="Times New Roman" w:hAnsi="Times New Roman" w:cs="Times New Roman"/>
          <w:b/>
          <w:b/>
          <w:sz w:val="24"/>
          <w:u w:val="single"/>
        </w:rPr>
      </w:pPr>
      <w:r>
        <w:rPr>
          <w:rFonts w:cs="Times New Roman" w:ascii="Times New Roman" w:hAnsi="Times New Roman"/>
          <w:b/>
          <w:sz w:val="24"/>
          <w:u w:val="single"/>
        </w:rPr>
        <w:t>Jak se správně chovat, abychom se nestali obětí podvodníků, kteří se snaží získat naše peníze?</w:t>
      </w:r>
    </w:p>
    <w:p>
      <w:pPr>
        <w:pStyle w:val="Normal"/>
        <w:jc w:val="both"/>
        <w:rPr>
          <w:rFonts w:ascii="Times New Roman" w:hAnsi="Times New Roman" w:cs="Times New Roman"/>
          <w:sz w:val="24"/>
        </w:rPr>
      </w:pPr>
      <w:r>
        <w:rPr>
          <w:rFonts w:cs="Times New Roman" w:ascii="Times New Roman" w:hAnsi="Times New Roman"/>
          <w:sz w:val="24"/>
        </w:rPr>
        <w:t xml:space="preserve">Pokud takový hovor přijmete, co nejrychleji jej ukončete s tím, že si všechno sami ověříte. </w:t>
      </w:r>
    </w:p>
    <w:p>
      <w:pPr>
        <w:pStyle w:val="Normal"/>
        <w:jc w:val="both"/>
        <w:rPr>
          <w:rFonts w:ascii="Times New Roman" w:hAnsi="Times New Roman" w:cs="Times New Roman"/>
          <w:sz w:val="24"/>
        </w:rPr>
      </w:pPr>
      <w:r>
        <w:rPr>
          <w:rFonts w:cs="Times New Roman" w:ascii="Times New Roman" w:hAnsi="Times New Roman"/>
          <w:sz w:val="24"/>
        </w:rPr>
        <w:t xml:space="preserve">Po ukončení hovoru zavolejte svému skutečnému vnukovi, synovi nebo osobě, která potřebuje vaši pomoc, a sami si tak ověřte, zda vám opravdu tato osoba volala a vyžadovala od vás nějakou pomoc. Zavolejte však na telefonní číslo, které na něho máte uložené, ne na číslo, ze kterého vám bylo voláno, protože to byste se dovolali znovu stejnému podvodníkovi. </w:t>
      </w:r>
    </w:p>
    <w:p>
      <w:pPr>
        <w:pStyle w:val="Normal"/>
        <w:jc w:val="both"/>
        <w:rPr/>
      </w:pPr>
      <w:r>
        <w:rPr>
          <w:rFonts w:cs="Times New Roman" w:ascii="Times New Roman" w:hAnsi="Times New Roman"/>
          <w:sz w:val="24"/>
        </w:rPr>
        <w:t xml:space="preserve">Případně se okamžitě spojte s dalším příbuzným a požádejte ho, aby všechno ověřil. </w:t>
      </w:r>
    </w:p>
    <w:p>
      <w:pPr>
        <w:pStyle w:val="Normal"/>
        <w:jc w:val="both"/>
        <w:rPr/>
      </w:pPr>
      <w:r>
        <w:rPr>
          <w:rFonts w:cs="Times New Roman" w:ascii="Times New Roman" w:hAnsi="Times New Roman"/>
          <w:sz w:val="24"/>
        </w:rPr>
        <w:t>Pokud si už domluvíte předání peněz, ihned o tom informujte Policii České republiky na tísňové lince 158. Je veliká pravděpodobnost zadržení pachatele při předání peněz ze strany kriminalistů.</w:t>
      </w:r>
    </w:p>
    <w:p>
      <w:pPr>
        <w:pStyle w:val="Normal"/>
        <w:jc w:val="both"/>
        <w:rPr>
          <w:rFonts w:ascii="Times New Roman" w:hAnsi="Times New Roman" w:cs="Times New Roman"/>
          <w:sz w:val="24"/>
        </w:rPr>
      </w:pPr>
      <w:r>
        <w:rPr>
          <w:rFonts w:cs="Times New Roman" w:ascii="Times New Roman" w:hAnsi="Times New Roman"/>
          <w:sz w:val="24"/>
        </w:rPr>
        <w:t>Nikdy nepředávejte žádné peníze cizím osobám – tedy lidem, které neznáte.</w:t>
      </w:r>
    </w:p>
    <w:p>
      <w:pPr>
        <w:pStyle w:val="Normal"/>
        <w:jc w:val="both"/>
        <w:rPr>
          <w:rFonts w:ascii="Times New Roman" w:hAnsi="Times New Roman" w:cs="Times New Roman"/>
          <w:sz w:val="24"/>
        </w:rPr>
      </w:pPr>
      <w:r>
        <w:rPr>
          <w:rFonts w:cs="Times New Roman" w:ascii="Times New Roman" w:hAnsi="Times New Roman"/>
          <w:sz w:val="24"/>
        </w:rPr>
      </w:r>
    </w:p>
    <w:p>
      <w:pPr>
        <w:pStyle w:val="Normal"/>
        <w:jc w:val="both"/>
        <w:rPr/>
      </w:pPr>
      <w:r>
        <w:rPr>
          <w:rFonts w:cs="Times New Roman" w:ascii="Times New Roman" w:hAnsi="Times New Roman"/>
          <w:b/>
          <w:sz w:val="24"/>
        </w:rPr>
        <w:t xml:space="preserve">Neváhejte oznámit Policii České republiky na </w:t>
      </w:r>
      <w:r>
        <w:rPr>
          <w:rFonts w:cs="Times New Roman" w:ascii="Times New Roman" w:hAnsi="Times New Roman"/>
          <w:b/>
          <w:sz w:val="24"/>
          <w:u w:val="single"/>
        </w:rPr>
        <w:t>linku tísňového volání 158</w:t>
      </w:r>
      <w:r>
        <w:rPr>
          <w:rFonts w:cs="Times New Roman" w:ascii="Times New Roman" w:hAnsi="Times New Roman"/>
          <w:b/>
          <w:sz w:val="24"/>
        </w:rPr>
        <w:t xml:space="preserve"> i případy, když vás někdo připravil podvodným jednáním o peníze. V žádném případě není důvod se za to stydět. </w:t>
      </w:r>
    </w:p>
    <w:p>
      <w:pPr>
        <w:pStyle w:val="Normal"/>
        <w:jc w:val="both"/>
        <w:rPr>
          <w:rFonts w:ascii="Times New Roman" w:hAnsi="Times New Roman" w:cs="Times New Roman"/>
          <w:b/>
          <w:b/>
          <w:sz w:val="24"/>
        </w:rPr>
      </w:pPr>
      <w:r>
        <w:rPr>
          <w:rFonts w:cs="Times New Roman" w:ascii="Times New Roman" w:hAnsi="Times New Roman"/>
          <w:b/>
          <w:sz w:val="24"/>
        </w:rPr>
      </w:r>
    </w:p>
    <w:p>
      <w:pPr>
        <w:pStyle w:val="Normal"/>
        <w:rPr>
          <w:rFonts w:ascii="Times New Roman" w:hAnsi="Times New Roman" w:cs="Times New Roman"/>
          <w:b/>
          <w:b/>
          <w:sz w:val="24"/>
        </w:rPr>
      </w:pPr>
      <w:r>
        <w:rPr>
          <w:rFonts w:cs="Times New Roman" w:ascii="Times New Roman" w:hAnsi="Times New Roman"/>
          <w:b/>
          <w:sz w:val="24"/>
        </w:rPr>
        <w:t>Krajské ředitelství policie kraje Vysočina</w:t>
      </w:r>
    </w:p>
    <w:p>
      <w:pPr>
        <w:pStyle w:val="Normal"/>
        <w:rPr>
          <w:rFonts w:ascii="Times New Roman" w:hAnsi="Times New Roman" w:cs="Times New Roman"/>
          <w:b/>
          <w:b/>
          <w:sz w:val="24"/>
        </w:rPr>
      </w:pPr>
      <w:r>
        <w:rPr>
          <w:rFonts w:cs="Times New Roman" w:ascii="Times New Roman" w:hAnsi="Times New Roman"/>
          <w:b/>
          <w:sz w:val="24"/>
        </w:rPr>
        <w:t>oddělení tisku a prevence</w:t>
      </w:r>
    </w:p>
    <w:p>
      <w:pPr>
        <w:pStyle w:val="Normal"/>
        <w:rPr>
          <w:rFonts w:ascii="Times New Roman" w:hAnsi="Times New Roman" w:cs="Times New Roman"/>
          <w:b/>
          <w:b/>
          <w:sz w:val="24"/>
        </w:rPr>
      </w:pPr>
      <w:r>
        <w:rPr>
          <w:rFonts w:cs="Times New Roman" w:ascii="Times New Roman" w:hAnsi="Times New Roman"/>
          <w:b/>
          <w:sz w:val="24"/>
        </w:rPr>
        <w:t>mjr. JUDr. Dana Čírtková</w:t>
      </w:r>
    </w:p>
    <w:p>
      <w:pPr>
        <w:pStyle w:val="Normal"/>
        <w:rPr>
          <w:rFonts w:ascii="Times New Roman" w:hAnsi="Times New Roman" w:cs="Times New Roman"/>
          <w:b/>
          <w:b/>
          <w:sz w:val="24"/>
        </w:rPr>
      </w:pPr>
      <w:r>
        <w:rPr>
          <w:rFonts w:cs="Times New Roman" w:ascii="Times New Roman" w:hAnsi="Times New Roman"/>
          <w:b/>
          <w:sz w:val="24"/>
        </w:rPr>
        <w:t>tisková mluvčí</w:t>
      </w:r>
    </w:p>
    <w:p>
      <w:pPr>
        <w:pStyle w:val="Normal"/>
        <w:rPr>
          <w:rFonts w:ascii="Times New Roman" w:hAnsi="Times New Roman" w:cs="Times New Roman"/>
          <w:b/>
          <w:b/>
          <w:sz w:val="24"/>
        </w:rPr>
      </w:pPr>
      <w:r>
        <w:rPr>
          <w:rFonts w:cs="Times New Roman" w:ascii="Times New Roman" w:hAnsi="Times New Roman"/>
          <w:b/>
          <w:sz w:val="24"/>
        </w:rPr>
        <w:t>tel: 974 261 207</w:t>
      </w:r>
    </w:p>
    <w:p>
      <w:pPr>
        <w:pStyle w:val="Normal"/>
        <w:rPr>
          <w:rFonts w:ascii="Times New Roman" w:hAnsi="Times New Roman" w:cs="Times New Roman"/>
          <w:b/>
          <w:b/>
          <w:sz w:val="24"/>
        </w:rPr>
      </w:pPr>
      <w:r>
        <w:rPr>
          <w:rFonts w:cs="Times New Roman" w:ascii="Times New Roman" w:hAnsi="Times New Roman"/>
          <w:b/>
          <w:sz w:val="24"/>
        </w:rPr>
        <w:t>mobil: 725 375 094</w:t>
      </w:r>
    </w:p>
    <w:p>
      <w:pPr>
        <w:pStyle w:val="Normal"/>
        <w:rPr>
          <w:rFonts w:ascii="Times New Roman" w:hAnsi="Times New Roman" w:cs="Times New Roman"/>
          <w:b/>
          <w:b/>
          <w:sz w:val="24"/>
        </w:rPr>
      </w:pPr>
      <w:r>
        <w:rPr>
          <w:rFonts w:cs="Times New Roman" w:ascii="Times New Roman" w:hAnsi="Times New Roman"/>
          <w:b/>
          <w:sz w:val="24"/>
        </w:rPr>
        <w:t xml:space="preserve">e-mail: </w:t>
      </w:r>
      <w:hyperlink r:id="rId2">
        <w:r>
          <w:rPr>
            <w:rStyle w:val="Internetovodkaz"/>
            <w:rFonts w:cs="Times New Roman" w:ascii="Times New Roman" w:hAnsi="Times New Roman"/>
            <w:b/>
            <w:sz w:val="24"/>
            <w:szCs w:val="24"/>
            <w:u w:val="none"/>
          </w:rPr>
          <w:t>dana.cirtkova@pcr.cz</w:t>
        </w:r>
      </w:hyperlink>
    </w:p>
    <w:p>
      <w:pPr>
        <w:pStyle w:val="Normal"/>
        <w:rPr>
          <w:rFonts w:ascii="Times New Roman" w:hAnsi="Times New Roman" w:cs="Times New Roman"/>
          <w:b/>
          <w:b/>
          <w:sz w:val="24"/>
        </w:rPr>
      </w:pPr>
      <w:r>
        <w:rPr>
          <w:rFonts w:cs="Times New Roman" w:ascii="Times New Roman" w:hAnsi="Times New Roman"/>
          <w:b/>
          <w:sz w:val="24"/>
        </w:rPr>
      </w:r>
    </w:p>
    <w:sectPr>
      <w:headerReference w:type="default" r:id="rId3"/>
      <w:headerReference w:type="first" r:id="rId4"/>
      <w:footerReference w:type="default" r:id="rId5"/>
      <w:footerReference w:type="first" r:id="rId6"/>
      <w:type w:val="nextPage"/>
      <w:pgSz w:w="11906" w:h="16838"/>
      <w:pgMar w:left="1134" w:right="1134" w:header="403" w:top="1418" w:footer="680"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 w:name="Cambria">
    <w:charset w:val="ee"/>
    <w:family w:val="roman"/>
    <w:pitch w:val="variable"/>
  </w:font>
  <w:font w:name="Times New Roman">
    <w:charset w:val="ee"/>
    <w:family w:val="roman"/>
    <w:pitch w:val="variable"/>
  </w:font>
  <w:font w:name="Calibri">
    <w:charset w:val="ee"/>
    <w:family w:val="swiss"/>
    <w:pitch w:val="variable"/>
  </w:font>
  <w:font w:name="Courier New">
    <w:charset w:val="ee"/>
    <w:family w:val="modern"/>
    <w:pitch w:val="default"/>
  </w:font>
  <w:font w:name="Wingdings">
    <w:charset w:val="02"/>
    <w:family w:val="auto"/>
    <w:pitch w:val="variable"/>
  </w:font>
  <w:font w:name="Tahoma">
    <w:charset w:val="ee"/>
    <w:family w:val="swiss"/>
    <w:pitch w:val="variable"/>
  </w:font>
  <w:font w:name="MS Sans Serif">
    <w:altName w:val="Arial"/>
    <w:charset w:val="00"/>
    <w:family w:val="swiss"/>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rStyle w:val="Slostrnky"/>
      </w:rPr>
      <w:fldChar w:fldCharType="begin"/>
    </w:r>
    <w:r>
      <w:rPr>
        <w:rStyle w:val="Slostrnky"/>
      </w:rPr>
      <w:instrText> PAGE </w:instrText>
    </w:r>
    <w:r>
      <w:rPr>
        <w:rStyle w:val="Slostrnky"/>
      </w:rPr>
      <w:fldChar w:fldCharType="separate"/>
    </w:r>
    <w:r>
      <w:rPr>
        <w:rStyle w:val="Slostrnky"/>
      </w:rPr>
      <w:t>3</w:t>
    </w:r>
    <w:r>
      <w:rPr>
        <w:rStyle w:val="Slostrnky"/>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p>
    <w:pPr>
      <w:pStyle w:val="Zpat"/>
      <w:rPr/>
    </w:pPr>
    <w:r>
      <w:rPr/>
      <w:t>Adresa</w:t>
    </w:r>
  </w:p>
  <w:p>
    <w:pPr>
      <w:pStyle w:val="Zpat"/>
      <w:rPr/>
    </w:pPr>
    <w:r>
      <w:rPr/>
      <w:t>Vrchlického 46</w:t>
    </w:r>
  </w:p>
  <w:p>
    <w:pPr>
      <w:pStyle w:val="Zpat"/>
      <w:rPr/>
    </w:pPr>
    <w:r>
      <w:rPr/>
      <w:t>587 24  Jihlava</w:t>
    </w:r>
  </w:p>
  <w:p>
    <w:pPr>
      <w:pStyle w:val="Zpat"/>
      <w:rPr/>
    </w:pPr>
    <w:r>
      <w:rPr/>
    </w:r>
  </w:p>
  <w:p>
    <w:pPr>
      <w:pStyle w:val="Zpat"/>
      <w:rPr/>
    </w:pPr>
    <w:r>
      <w:rPr/>
      <w:t>Tel.: +420 974 261 207</w:t>
    </w:r>
  </w:p>
  <w:p>
    <w:pPr>
      <w:pStyle w:val="Zpat"/>
      <w:rPr/>
    </w:pPr>
    <w:r>
      <w:rPr/>
      <w:t>Fax: +420 970 261 700</w:t>
    </w:r>
  </w:p>
  <w:p>
    <w:pPr>
      <w:pStyle w:val="Zpat"/>
      <w:rPr/>
    </w:pPr>
    <w:r>
      <w:drawing>
        <wp:anchor behindDoc="1" distT="0" distB="0" distL="114935" distR="114935" simplePos="0" locked="0" layoutInCell="1" allowOverlap="1" relativeHeight="8">
          <wp:simplePos x="0" y="0"/>
          <wp:positionH relativeFrom="page">
            <wp:posOffset>2520315</wp:posOffset>
          </wp:positionH>
          <wp:positionV relativeFrom="page">
            <wp:posOffset>9923780</wp:posOffset>
          </wp:positionV>
          <wp:extent cx="1647825" cy="308610"/>
          <wp:effectExtent l="0" t="0" r="0" b="0"/>
          <wp:wrapNone/>
          <wp:docPr id="8" name="obrázek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39" descr=""/>
                  <pic:cNvPicPr>
                    <a:picLocks noChangeAspect="1" noChangeArrowheads="1"/>
                  </pic:cNvPicPr>
                </pic:nvPicPr>
                <pic:blipFill>
                  <a:blip r:embed="rId1"/>
                  <a:srcRect l="-21" t="-117" r="-21" b="-117"/>
                  <a:stretch>
                    <a:fillRect/>
                  </a:stretch>
                </pic:blipFill>
                <pic:spPr bwMode="auto">
                  <a:xfrm>
                    <a:off x="0" y="0"/>
                    <a:ext cx="1647825" cy="308610"/>
                  </a:xfrm>
                  <a:prstGeom prst="rect">
                    <a:avLst/>
                  </a:prstGeom>
                </pic:spPr>
              </pic:pic>
            </a:graphicData>
          </a:graphic>
        </wp:anchor>
      </w:drawing>
    </w:r>
    <w:r>
      <w:rPr/>
      <w:t>E</w:t>
    </w:r>
    <w:r>
      <w:rPr/>
      <w:t>mail: dana.cirtkova@pcr.cz</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3"/>
      <w:rPr/>
    </w:pPr>
    <w:r>
      <w:rPr/>
      <w:drawing>
        <wp:anchor behindDoc="1" distT="0" distB="0" distL="114935" distR="114935" simplePos="0" locked="0" layoutInCell="1" allowOverlap="1" relativeHeight="7">
          <wp:simplePos x="0" y="0"/>
          <wp:positionH relativeFrom="page">
            <wp:posOffset>720090</wp:posOffset>
          </wp:positionH>
          <wp:positionV relativeFrom="page">
            <wp:posOffset>360045</wp:posOffset>
          </wp:positionV>
          <wp:extent cx="6134735" cy="1275715"/>
          <wp:effectExtent l="0" t="0" r="0" b="0"/>
          <wp:wrapNone/>
          <wp:docPr id="1" name="obrázek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8" descr=""/>
                  <pic:cNvPicPr>
                    <a:picLocks noChangeAspect="1" noChangeArrowheads="1"/>
                  </pic:cNvPicPr>
                </pic:nvPicPr>
                <pic:blipFill>
                  <a:blip r:embed="rId1"/>
                  <a:srcRect l="-5" t="-28" r="-5" b="-28"/>
                  <a:stretch>
                    <a:fillRect/>
                  </a:stretch>
                </pic:blipFill>
                <pic:spPr bwMode="auto">
                  <a:xfrm>
                    <a:off x="0" y="0"/>
                    <a:ext cx="6134735" cy="1275715"/>
                  </a:xfrm>
                  <a:prstGeom prst="rect">
                    <a:avLst/>
                  </a:prstGeom>
                </pic:spPr>
              </pic:pic>
            </a:graphicData>
          </a:graphic>
        </wp:anchor>
      </w:drawing>
    </w:r>
  </w:p>
  <w:tbl>
    <w:tblPr>
      <w:tblW w:w="9639" w:type="dxa"/>
      <w:jc w:val="left"/>
      <w:tblInd w:w="0" w:type="dxa"/>
      <w:tblBorders/>
      <w:tblCellMar>
        <w:top w:w="0" w:type="dxa"/>
        <w:left w:w="0" w:type="dxa"/>
        <w:bottom w:w="0" w:type="dxa"/>
        <w:right w:w="0" w:type="dxa"/>
      </w:tblCellMar>
    </w:tblPr>
    <w:tblGrid>
      <w:gridCol w:w="2155"/>
      <w:gridCol w:w="170"/>
      <w:gridCol w:w="7314"/>
    </w:tblGrid>
    <w:tr>
      <w:trPr>
        <w:trHeight w:val="1644" w:hRule="atLeast"/>
      </w:trPr>
      <w:tc>
        <w:tcPr>
          <w:tcW w:w="2155" w:type="dxa"/>
          <w:tcBorders/>
          <w:shd w:fill="auto" w:val="clear"/>
          <w:vAlign w:val="bottom"/>
        </w:tcPr>
        <w:p>
          <w:pPr>
            <w:pStyle w:val="Zhlav"/>
            <w:snapToGrid w:val="false"/>
            <w:rPr/>
          </w:pPr>
          <w:r>
            <w:rPr/>
          </w:r>
        </w:p>
      </w:tc>
      <w:tc>
        <w:tcPr>
          <w:tcW w:w="170" w:type="dxa"/>
          <w:tcBorders/>
          <w:shd w:fill="auto" w:val="clear"/>
          <w:vAlign w:val="bottom"/>
        </w:tcPr>
        <w:p>
          <w:pPr>
            <w:pStyle w:val="Zhlav"/>
            <w:snapToGrid w:val="false"/>
            <w:rPr/>
          </w:pPr>
          <w:r>
            <w:rPr/>
          </w:r>
        </w:p>
      </w:tc>
      <w:tc>
        <w:tcPr>
          <w:tcW w:w="7314" w:type="dxa"/>
          <w:tcBorders/>
          <w:shd w:fill="auto" w:val="clear"/>
          <w:vAlign w:val="bottom"/>
        </w:tcPr>
        <w:p>
          <w:pPr>
            <w:pStyle w:val="Zhlav"/>
            <w:rPr/>
          </w:pPr>
          <w:r>
            <w:rPr/>
            <w:t>Krajské ředitelství POLICIE kraje vysočina</w:t>
          </w:r>
        </w:p>
        <w:p>
          <w:pPr>
            <w:pStyle w:val="Zhlav"/>
            <w:rPr/>
          </w:pPr>
          <w:r>
            <w:rPr/>
          </w:r>
        </w:p>
        <w:p>
          <w:pPr>
            <w:pStyle w:val="Zahlavi2"/>
            <w:rPr>
              <w:sz w:val="18"/>
            </w:rPr>
          </w:pPr>
          <w:r>
            <w:rPr>
              <w:sz w:val="18"/>
            </w:rPr>
            <w:t>kancelář ředitele krajského ředitelství</w:t>
          </w:r>
        </w:p>
        <w:p>
          <w:pPr>
            <w:pStyle w:val="Zahlavi3"/>
            <w:rPr>
              <w:sz w:val="18"/>
            </w:rPr>
          </w:pPr>
          <w:r>
            <w:rPr>
              <w:sz w:val="18"/>
            </w:rPr>
            <w:t>oddělení tisku a prevence</w:t>
          </w:r>
        </w:p>
      </w:tc>
    </w:tr>
    <w:tr>
      <w:trPr>
        <w:trHeight w:val="851" w:hRule="atLeast"/>
      </w:trPr>
      <w:tc>
        <w:tcPr>
          <w:tcW w:w="2155" w:type="dxa"/>
          <w:tcBorders/>
          <w:shd w:fill="auto" w:val="clear"/>
        </w:tcPr>
        <w:p>
          <w:pPr>
            <w:pStyle w:val="Zhlav"/>
            <w:snapToGrid w:val="false"/>
            <w:rPr/>
          </w:pPr>
          <w:r>
            <w:rPr/>
          </w:r>
        </w:p>
      </w:tc>
      <w:tc>
        <w:tcPr>
          <w:tcW w:w="170" w:type="dxa"/>
          <w:tcBorders/>
          <w:shd w:fill="auto" w:val="clear"/>
        </w:tcPr>
        <w:p>
          <w:pPr>
            <w:pStyle w:val="Zhlav"/>
            <w:snapToGrid w:val="false"/>
            <w:rPr/>
          </w:pPr>
          <w:r>
            <w:rPr/>
          </w:r>
        </w:p>
      </w:tc>
      <w:tc>
        <w:tcPr>
          <w:tcW w:w="7314" w:type="dxa"/>
          <w:tcBorders/>
          <w:shd w:fill="auto" w:val="clear"/>
          <w:vAlign w:val="bottom"/>
        </w:tcPr>
        <w:p>
          <w:pPr>
            <w:pStyle w:val="Zahlavi3"/>
            <w:snapToGrid w:val="false"/>
            <w:rPr/>
          </w:pPr>
          <w:r>
            <w:rPr/>
          </w:r>
        </w:p>
      </w:tc>
    </w:tr>
  </w:tbl>
  <w:p>
    <w:pPr>
      <w:pStyle w:val="Zhlav"/>
      <w:rPr>
        <w:lang w:val="cs-CZ" w:eastAsia="cs-CZ"/>
      </w:rPr>
    </w:pPr>
    <w:r>
      <w:rPr>
        <w:lang w:val="cs-CZ" w:eastAsia="cs-CZ"/>
      </w:rPr>
      <mc:AlternateContent>
        <mc:Choice Requires="wps">
          <w:drawing>
            <wp:anchor behindDoc="1" distT="0" distB="0" distL="114935" distR="114935" simplePos="0" locked="0" layoutInCell="1" allowOverlap="1" relativeHeight="4">
              <wp:simplePos x="0" y="0"/>
              <wp:positionH relativeFrom="page">
                <wp:posOffset>180340</wp:posOffset>
              </wp:positionH>
              <wp:positionV relativeFrom="page">
                <wp:posOffset>3600450</wp:posOffset>
              </wp:positionV>
              <wp:extent cx="216535" cy="635"/>
              <wp:effectExtent l="0" t="0" r="0" b="0"/>
              <wp:wrapNone/>
              <wp:docPr id="2" name=""/>
              <a:graphic xmlns:a="http://schemas.openxmlformats.org/drawingml/2006/main">
                <a:graphicData uri="http://schemas.microsoft.com/office/word/2010/wordprocessingShape">
                  <wps:wsp>
                    <wps:cNvSpPr/>
                    <wps:spPr>
                      <a:xfrm>
                        <a:off x="0" y="0"/>
                        <a:ext cx="216000" cy="0"/>
                      </a:xfrm>
                      <a:prstGeom prst="line">
                        <a:avLst/>
                      </a:prstGeom>
                      <a:ln w="6480">
                        <a:solidFill>
                          <a:srgbClr val="1d1d1b"/>
                        </a:solidFill>
                        <a:custDash>
                          <a:ds d="300000" sp="200000"/>
                        </a:custDash>
                        <a:miter/>
                      </a:ln>
                    </wps:spPr>
                    <wps:style>
                      <a:lnRef idx="0"/>
                      <a:fillRef idx="0"/>
                      <a:effectRef idx="0"/>
                      <a:fontRef idx="minor"/>
                    </wps:style>
                    <wps:bodyPr/>
                  </wps:wsp>
                </a:graphicData>
              </a:graphic>
            </wp:anchor>
          </w:drawing>
        </mc:Choice>
        <mc:Fallback>
          <w:pict>
            <v:line id="shape_0" from="14.2pt,283.5pt" to="31.15pt,283.5pt" stroked="t" style="position:absolute;mso-position-horizontal-relative:page;mso-position-vertical-relative:page">
              <v:stroke color="#1d1d1b" weight="6480" dashstyle="dash" joinstyle="miter" endcap="square"/>
              <v:fill o:detectmouseclick="t" on="false"/>
            </v:line>
          </w:pict>
        </mc:Fallback>
      </mc:AlternateContent>
      <mc:AlternateContent>
        <mc:Choice Requires="wps">
          <w:drawing>
            <wp:anchor behindDoc="1" distT="0" distB="0" distL="114935" distR="114935" simplePos="0" locked="0" layoutInCell="1" allowOverlap="1" relativeHeight="5">
              <wp:simplePos x="0" y="0"/>
              <wp:positionH relativeFrom="page">
                <wp:posOffset>180340</wp:posOffset>
              </wp:positionH>
              <wp:positionV relativeFrom="page">
                <wp:posOffset>7200900</wp:posOffset>
              </wp:positionV>
              <wp:extent cx="216535" cy="635"/>
              <wp:effectExtent l="0" t="0" r="0" b="0"/>
              <wp:wrapNone/>
              <wp:docPr id="3" name=""/>
              <a:graphic xmlns:a="http://schemas.openxmlformats.org/drawingml/2006/main">
                <a:graphicData uri="http://schemas.microsoft.com/office/word/2010/wordprocessingShape">
                  <wps:wsp>
                    <wps:cNvSpPr/>
                    <wps:spPr>
                      <a:xfrm>
                        <a:off x="0" y="0"/>
                        <a:ext cx="216000" cy="0"/>
                      </a:xfrm>
                      <a:prstGeom prst="line">
                        <a:avLst/>
                      </a:prstGeom>
                      <a:ln w="6480">
                        <a:solidFill>
                          <a:srgbClr val="1d1d1b"/>
                        </a:solidFill>
                        <a:custDash>
                          <a:ds d="300000" sp="200000"/>
                        </a:custDash>
                        <a:miter/>
                      </a:ln>
                    </wps:spPr>
                    <wps:style>
                      <a:lnRef idx="0"/>
                      <a:fillRef idx="0"/>
                      <a:effectRef idx="0"/>
                      <a:fontRef idx="minor"/>
                    </wps:style>
                    <wps:bodyPr/>
                  </wps:wsp>
                </a:graphicData>
              </a:graphic>
            </wp:anchor>
          </w:drawing>
        </mc:Choice>
        <mc:Fallback>
          <w:pict>
            <v:line id="shape_0" from="14.2pt,567pt" to="31.15pt,567pt" stroked="t" style="position:absolute;mso-position-horizontal-relative:page;mso-position-vertical-relative:page">
              <v:stroke color="#1d1d1b" weight="6480" dashstyle="dash" joinstyle="miter" endcap="square"/>
              <v:fill o:detectmouseclick="t" on="false"/>
            </v:line>
          </w:pict>
        </mc:Fallback>
      </mc:AlternateContent>
      <mc:AlternateContent>
        <mc:Choice Requires="wps">
          <w:drawing>
            <wp:anchor behindDoc="1" distT="0" distB="0" distL="114935" distR="114935" simplePos="0" locked="0" layoutInCell="1" allowOverlap="1" relativeHeight="6">
              <wp:simplePos x="0" y="0"/>
              <wp:positionH relativeFrom="page">
                <wp:posOffset>252095</wp:posOffset>
              </wp:positionH>
              <wp:positionV relativeFrom="page">
                <wp:posOffset>5346700</wp:posOffset>
              </wp:positionV>
              <wp:extent cx="144780" cy="635"/>
              <wp:effectExtent l="0" t="0" r="0" b="0"/>
              <wp:wrapNone/>
              <wp:docPr id="4" name=""/>
              <a:graphic xmlns:a="http://schemas.openxmlformats.org/drawingml/2006/main">
                <a:graphicData uri="http://schemas.microsoft.com/office/word/2010/wordprocessingShape">
                  <wps:wsp>
                    <wps:cNvSpPr/>
                    <wps:spPr>
                      <a:xfrm>
                        <a:off x="0" y="0"/>
                        <a:ext cx="144000" cy="0"/>
                      </a:xfrm>
                      <a:prstGeom prst="line">
                        <a:avLst/>
                      </a:prstGeom>
                      <a:ln w="6480">
                        <a:solidFill>
                          <a:srgbClr val="1d1d1b"/>
                        </a:solidFill>
                        <a:miter/>
                      </a:ln>
                    </wps:spPr>
                    <wps:style>
                      <a:lnRef idx="0"/>
                      <a:fillRef idx="0"/>
                      <a:effectRef idx="0"/>
                      <a:fontRef idx="minor"/>
                    </wps:style>
                    <wps:bodyPr/>
                  </wps:wsp>
                </a:graphicData>
              </a:graphic>
            </wp:anchor>
          </w:drawing>
        </mc:Choice>
        <mc:Fallback>
          <w:pict>
            <v:line id="shape_0" from="19.85pt,421pt" to="31.15pt,421pt" stroked="t" style="position:absolute;mso-position-horizontal-relative:page;mso-position-vertical-relative:page">
              <v:stroke color="#1d1d1b" weight="6480" joinstyle="miter" endcap="square"/>
              <v:fill o:detectmouseclick="t" on="false"/>
            </v:line>
          </w:pict>
        </mc:Fallback>
      </mc:AlternateContent>
    </w:r>
    <w:r>
      <mc:AlternateContent>
        <mc:Choice Requires="wps">
          <w:drawing>
            <wp:anchor behindDoc="1" distT="0" distB="0" distL="114935" distR="114935" simplePos="0" locked="0" layoutInCell="1" allowOverlap="1" relativeHeight="2">
              <wp:simplePos x="0" y="0"/>
              <wp:positionH relativeFrom="page">
                <wp:posOffset>6288405</wp:posOffset>
              </wp:positionH>
              <wp:positionV relativeFrom="page">
                <wp:posOffset>360045</wp:posOffset>
              </wp:positionV>
              <wp:extent cx="566420" cy="671830"/>
              <wp:effectExtent l="0" t="0" r="0" b="0"/>
              <wp:wrapNone/>
              <wp:docPr id="5" name="Rámec1"/>
              <a:graphic xmlns:a="http://schemas.openxmlformats.org/drawingml/2006/main">
                <a:graphicData uri="http://schemas.microsoft.com/office/word/2010/wordprocessingShape">
                  <wps:wsp>
                    <wps:cNvSpPr txBox="1"/>
                    <wps:spPr>
                      <a:xfrm>
                        <a:off x="0" y="0"/>
                        <a:ext cx="566420" cy="671830"/>
                      </a:xfrm>
                      <a:prstGeom prst="rect"/>
                      <a:solidFill>
                        <a:srgbClr val="FFFFFF"/>
                      </a:solidFill>
                    </wps:spPr>
                    <wps:txbx>
                      <w:txbxContent>
                        <w:p>
                          <w:pPr>
                            <w:pStyle w:val="Normal"/>
                            <w:rPr>
                              <w:lang w:val="cs-CZ" w:eastAsia="cs-CZ"/>
                            </w:rPr>
                          </w:pPr>
                          <w:r>
                            <w:rPr>
                              <w:lang w:val="cs-CZ" w:eastAsia="cs-CZ"/>
                            </w:rPr>
                            <w:drawing>
                              <wp:inline distT="0" distB="0" distL="0" distR="0">
                                <wp:extent cx="561340" cy="628015"/>
                                <wp:effectExtent l="0" t="0" r="0" b="0"/>
                                <wp:docPr id="6" name="obrázek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4" descr=""/>
                                        <pic:cNvPicPr>
                                          <a:picLocks noChangeAspect="1" noChangeArrowheads="1"/>
                                        </pic:cNvPicPr>
                                      </pic:nvPicPr>
                                      <pic:blipFill>
                                        <a:blip r:embed="rId2"/>
                                        <a:srcRect l="-18" t="-16" r="-18" b="-16"/>
                                        <a:stretch>
                                          <a:fillRect/>
                                        </a:stretch>
                                      </pic:blipFill>
                                      <pic:spPr bwMode="auto">
                                        <a:xfrm>
                                          <a:off x="0" y="0"/>
                                          <a:ext cx="561340" cy="628015"/>
                                        </a:xfrm>
                                        <a:prstGeom prst="rect">
                                          <a:avLst/>
                                        </a:prstGeom>
                                      </pic:spPr>
                                    </pic:pic>
                                  </a:graphicData>
                                </a:graphic>
                              </wp:inline>
                            </w:drawing>
                          </w:r>
                        </w:p>
                      </w:txbxContent>
                    </wps:txbx>
                    <wps:bodyPr anchor="t" lIns="635" tIns="635" rIns="635" bIns="635">
                      <a:noAutofit/>
                    </wps:bodyPr>
                  </wps:wsp>
                </a:graphicData>
              </a:graphic>
            </wp:anchor>
          </w:drawing>
        </mc:Choice>
        <mc:Fallback>
          <w:pict>
            <v:rect fillcolor="#FFFFFF" style="position:absolute;rotation:0;width:44.6pt;height:52.9pt;mso-wrap-distance-left:9.05pt;mso-wrap-distance-right:9.05pt;mso-wrap-distance-top:0pt;mso-wrap-distance-bottom:0pt;margin-top:28.35pt;mso-position-vertical-relative:page;margin-left:495.15pt;mso-position-horizontal-relative:page">
              <v:textbox inset="0.000694444444444444in,0.000694444444444444in,0.000694444444444444in,0.000694444444444444in">
                <w:txbxContent>
                  <w:p>
                    <w:pPr>
                      <w:pStyle w:val="Normal"/>
                      <w:rPr>
                        <w:lang w:val="cs-CZ" w:eastAsia="cs-CZ"/>
                      </w:rPr>
                    </w:pPr>
                    <w:r>
                      <w:rPr>
                        <w:lang w:val="cs-CZ" w:eastAsia="cs-CZ"/>
                      </w:rPr>
                      <w:drawing>
                        <wp:inline distT="0" distB="0" distL="0" distR="0">
                          <wp:extent cx="561340" cy="628015"/>
                          <wp:effectExtent l="0" t="0" r="0" b="0"/>
                          <wp:docPr id="7" name="obrázek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54" descr=""/>
                                  <pic:cNvPicPr>
                                    <a:picLocks noChangeAspect="1" noChangeArrowheads="1"/>
                                  </pic:cNvPicPr>
                                </pic:nvPicPr>
                                <pic:blipFill>
                                  <a:blip r:embed="rId2"/>
                                  <a:srcRect l="-18" t="-16" r="-18" b="-16"/>
                                  <a:stretch>
                                    <a:fillRect/>
                                  </a:stretch>
                                </pic:blipFill>
                                <pic:spPr bwMode="auto">
                                  <a:xfrm>
                                    <a:off x="0" y="0"/>
                                    <a:ext cx="561340" cy="628015"/>
                                  </a:xfrm>
                                  <a:prstGeom prst="rect">
                                    <a:avLst/>
                                  </a:prstGeom>
                                </pic:spPr>
                              </pic:pic>
                            </a:graphicData>
                          </a:graphic>
                        </wp:inline>
                      </w:drawing>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pStyle w:val="Nadpis3"/>
      <w:numFmt w:val="none"/>
      <w:suff w:val="nothing"/>
      <w:lvlText w:val=""/>
      <w:lvlJc w:val="left"/>
      <w:pPr>
        <w:ind w:left="0" w:hanging="0"/>
      </w:pPr>
    </w:lvl>
    <w:lvl w:ilvl="3">
      <w:start w:val="1"/>
      <w:pStyle w:val="Nadpis4"/>
      <w:numFmt w:val="none"/>
      <w:suff w:val="nothing"/>
      <w:lvlText w:val=""/>
      <w:lvlJc w:val="left"/>
      <w:pPr>
        <w:ind w:left="0" w:hanging="0"/>
      </w:pPr>
    </w:lvl>
    <w:lvl w:ilvl="4">
      <w:start w:val="1"/>
      <w:pStyle w:val="Nadpis5"/>
      <w:numFmt w:val="none"/>
      <w:suff w:val="nothing"/>
      <w:lvlText w:val=""/>
      <w:lvlJc w:val="left"/>
      <w:pPr>
        <w:ind w:left="0" w:hanging="0"/>
      </w:pPr>
    </w:lvl>
    <w:lvl w:ilvl="5">
      <w:start w:val="1"/>
      <w:numFmt w:val="none"/>
      <w:suff w:val="nothing"/>
      <w:lvlText w:val=""/>
      <w:lvlJc w:val="left"/>
      <w:pPr>
        <w:ind w:left="0" w:hanging="0"/>
      </w:pPr>
    </w:lvl>
    <w:lvl w:ilvl="6">
      <w:start w:val="1"/>
      <w:pStyle w:val="Nadpis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numFmt w:val="bullet"/>
      <w:lvlText w:val="-"/>
      <w:lvlJc w:val="left"/>
      <w:pPr>
        <w:ind w:left="720" w:hanging="360"/>
      </w:pPr>
      <w:rPr>
        <w:rFonts w:ascii="Times New Roman" w:hAnsi="Times New Roman" w:cs="Times New Roman" w:hint="default"/>
        <w:sz w:val="24"/>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pPrDefault>
  </w:docDefaults>
  <w:style w:type="paragraph" w:styleId="Normal">
    <w:name w:val="Normal"/>
    <w:qFormat/>
    <w:pPr>
      <w:widowControl/>
      <w:bidi w:val="0"/>
      <w:spacing w:lineRule="atLeast" w:line="260"/>
    </w:pPr>
    <w:rPr>
      <w:rFonts w:ascii="Arial" w:hAnsi="Arial" w:eastAsia="Times New Roman" w:cs="Arial"/>
      <w:color w:val="auto"/>
      <w:sz w:val="22"/>
      <w:szCs w:val="24"/>
      <w:lang w:val="cs-CZ" w:bidi="ar-SA" w:eastAsia="zh-CN"/>
    </w:rPr>
  </w:style>
  <w:style w:type="paragraph" w:styleId="Nadpis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paragraph" w:styleId="Nadpis2">
    <w:name w:val="Heading 2"/>
    <w:basedOn w:val="Normal"/>
    <w:next w:val="Normal"/>
    <w:qFormat/>
    <w:pPr>
      <w:keepNext w:val="true"/>
      <w:numPr>
        <w:ilvl w:val="1"/>
        <w:numId w:val="1"/>
      </w:numPr>
      <w:jc w:val="both"/>
      <w:outlineLvl w:val="1"/>
    </w:pPr>
    <w:rPr>
      <w:rFonts w:eastAsia="Kozuka Mincho Pro B;Yu Gothic UI"/>
      <w:b/>
      <w:bCs/>
    </w:rPr>
  </w:style>
  <w:style w:type="paragraph" w:styleId="Nadpis3">
    <w:name w:val="Heading 3"/>
    <w:basedOn w:val="Normal"/>
    <w:next w:val="Normal"/>
    <w:qFormat/>
    <w:pPr>
      <w:keepNext w:val="true"/>
      <w:numPr>
        <w:ilvl w:val="2"/>
        <w:numId w:val="1"/>
      </w:numPr>
      <w:jc w:val="both"/>
      <w:outlineLvl w:val="2"/>
    </w:pPr>
    <w:rPr>
      <w:rFonts w:ascii="Times New Roman" w:hAnsi="Times New Roman" w:eastAsia="Kozuka Mincho Pro B;Yu Gothic UI" w:cs="Times New Roman"/>
      <w:b/>
      <w:bCs/>
      <w:sz w:val="24"/>
    </w:rPr>
  </w:style>
  <w:style w:type="paragraph" w:styleId="Nadpis4">
    <w:name w:val="Heading 4"/>
    <w:basedOn w:val="Normal"/>
    <w:next w:val="Normal"/>
    <w:qFormat/>
    <w:pPr>
      <w:keepNext w:val="true"/>
      <w:numPr>
        <w:ilvl w:val="3"/>
        <w:numId w:val="1"/>
      </w:numPr>
      <w:jc w:val="both"/>
      <w:outlineLvl w:val="3"/>
    </w:pPr>
    <w:rPr>
      <w:rFonts w:ascii="Times New Roman" w:hAnsi="Times New Roman" w:eastAsia="Kozuka Mincho Pro B;Yu Gothic UI" w:cs="Times New Roman"/>
      <w:bCs/>
      <w:sz w:val="24"/>
      <w:u w:val="single"/>
    </w:rPr>
  </w:style>
  <w:style w:type="paragraph" w:styleId="Nadpis5">
    <w:name w:val="Heading 5"/>
    <w:basedOn w:val="Normal"/>
    <w:next w:val="Normal"/>
    <w:qFormat/>
    <w:pPr>
      <w:keepNext w:val="true"/>
      <w:numPr>
        <w:ilvl w:val="4"/>
        <w:numId w:val="1"/>
      </w:numPr>
      <w:outlineLvl w:val="4"/>
    </w:pPr>
    <w:rPr>
      <w:rFonts w:ascii="Times New Roman" w:hAnsi="Times New Roman" w:eastAsia="Kozuka Mincho Pro B;Yu Gothic UI" w:cs="Times New Roman"/>
      <w:b/>
      <w:bCs/>
      <w:sz w:val="24"/>
    </w:rPr>
  </w:style>
  <w:style w:type="paragraph" w:styleId="Nadpis7">
    <w:name w:val="Heading 7"/>
    <w:basedOn w:val="Normal"/>
    <w:next w:val="Normal"/>
    <w:qFormat/>
    <w:pPr>
      <w:numPr>
        <w:ilvl w:val="6"/>
        <w:numId w:val="1"/>
      </w:numPr>
      <w:spacing w:before="240" w:after="60"/>
      <w:outlineLvl w:val="6"/>
    </w:pPr>
    <w:rPr>
      <w:rFonts w:ascii="Calibri" w:hAnsi="Calibri" w:eastAsia="Times New Roman" w:cs="Times New Roman"/>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Kozuka Mincho Pro B;Yu Gothic UI"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Calibri" w:hAnsi="Calibri" w:eastAsia="Calibri" w:cs="Times New Roman"/>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eastAsia="Times New Roman" w:cs="Times New Roman"/>
      <w:sz w:val="24"/>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eastAsia="Kozuka Mincho Pro B;Yu Gothic UI"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andardnpsmoodstavce">
    <w:name w:val="Standardní písmo odstavce"/>
    <w:qFormat/>
    <w:rPr/>
  </w:style>
  <w:style w:type="character" w:styleId="Slostrnky">
    <w:name w:val="Číslo stránky"/>
    <w:basedOn w:val="Standardnpsmoodstavce"/>
    <w:rPr/>
  </w:style>
  <w:style w:type="character" w:styleId="TextbublinyChar">
    <w:name w:val="Text bubliny Char"/>
    <w:qFormat/>
    <w:rPr>
      <w:rFonts w:ascii="Tahoma" w:hAnsi="Tahoma" w:cs="Tahoma"/>
      <w:sz w:val="16"/>
      <w:szCs w:val="16"/>
    </w:rPr>
  </w:style>
  <w:style w:type="character" w:styleId="Internetovodkaz">
    <w:name w:val="Internetový odkaz"/>
    <w:rPr>
      <w:rFonts w:ascii="MS Sans Serif;Arial" w:hAnsi="MS Sans Serif;Arial" w:cs="MS Sans Serif;Arial"/>
      <w:color w:val="406080"/>
      <w:sz w:val="20"/>
      <w:szCs w:val="20"/>
      <w:u w:val="single"/>
    </w:rPr>
  </w:style>
  <w:style w:type="character" w:styleId="Nadpis2Char">
    <w:name w:val="Nadpis 2 Char"/>
    <w:qFormat/>
    <w:rPr>
      <w:rFonts w:ascii="Arial" w:hAnsi="Arial" w:eastAsia="Kozuka Mincho Pro B;Yu Gothic UI" w:cs="Arial"/>
      <w:b/>
      <w:bCs/>
      <w:sz w:val="22"/>
      <w:szCs w:val="24"/>
    </w:rPr>
  </w:style>
  <w:style w:type="character" w:styleId="Zkladntext3Char">
    <w:name w:val="Základní text 3 Char"/>
    <w:qFormat/>
    <w:rPr>
      <w:rFonts w:ascii="Arial" w:hAnsi="Arial" w:eastAsia="Kozuka Mincho Pro B;Yu Gothic UI" w:cs="Arial"/>
      <w:sz w:val="22"/>
      <w:szCs w:val="24"/>
    </w:rPr>
  </w:style>
  <w:style w:type="character" w:styleId="Zkladntext2Char">
    <w:name w:val="Základní text 2 Char"/>
    <w:qFormat/>
    <w:rPr>
      <w:rFonts w:ascii="Arial" w:hAnsi="Arial" w:cs="Arial"/>
      <w:sz w:val="22"/>
      <w:szCs w:val="24"/>
    </w:rPr>
  </w:style>
  <w:style w:type="character" w:styleId="Nadpis1Char">
    <w:name w:val="Nadpis 1 Char"/>
    <w:qFormat/>
    <w:rPr>
      <w:rFonts w:ascii="Cambria" w:hAnsi="Cambria" w:eastAsia="Times New Roman" w:cs="Times New Roman"/>
      <w:b/>
      <w:bCs/>
      <w:kern w:val="2"/>
      <w:sz w:val="32"/>
      <w:szCs w:val="32"/>
    </w:rPr>
  </w:style>
  <w:style w:type="character" w:styleId="Navtveninternetovodkaz">
    <w:name w:val="Navštívený internetový odkaz"/>
    <w:rPr>
      <w:color w:val="800080"/>
      <w:u w:val="single"/>
    </w:rPr>
  </w:style>
  <w:style w:type="character" w:styleId="Nadpis7Char">
    <w:name w:val="Nadpis 7 Char"/>
    <w:qFormat/>
    <w:rPr>
      <w:rFonts w:ascii="Calibri" w:hAnsi="Calibri" w:eastAsia="Times New Roman" w:cs="Times New Roman"/>
      <w:sz w:val="24"/>
      <w:szCs w:val="24"/>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jc w:val="both"/>
    </w:pPr>
    <w:rPr>
      <w:rFonts w:ascii="Times New Roman" w:hAnsi="Times New Roman" w:eastAsia="Kozuka Mincho Pro B;Yu Gothic UI" w:cs="Times New Roman"/>
      <w:sz w:val="24"/>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
    <w:name w:val="Header"/>
    <w:basedOn w:val="Normal"/>
    <w:pPr>
      <w:spacing w:lineRule="atLeast" w:line="200"/>
      <w:ind w:right="1021" w:hanging="0"/>
    </w:pPr>
    <w:rPr>
      <w:caps/>
      <w:sz w:val="20"/>
    </w:rPr>
  </w:style>
  <w:style w:type="paragraph" w:styleId="Zpat">
    <w:name w:val="Footer"/>
    <w:basedOn w:val="Normal"/>
    <w:pPr>
      <w:spacing w:lineRule="atLeast" w:line="240"/>
      <w:ind w:left="6067" w:hanging="0"/>
    </w:pPr>
    <w:rPr>
      <w:sz w:val="20"/>
    </w:rPr>
  </w:style>
  <w:style w:type="paragraph" w:styleId="Zahlavi3">
    <w:name w:val="Zahlavi_3"/>
    <w:basedOn w:val="Zhlav"/>
    <w:qFormat/>
    <w:pPr/>
    <w:rPr>
      <w:caps w:val="false"/>
      <w:smallCaps w:val="false"/>
    </w:rPr>
  </w:style>
  <w:style w:type="paragraph" w:styleId="Zahlavi2">
    <w:name w:val="Zahlavi_2"/>
    <w:basedOn w:val="Zhlav"/>
    <w:qFormat/>
    <w:pPr/>
    <w:rPr>
      <w:caps w:val="false"/>
      <w:smallCaps w:val="false"/>
    </w:rPr>
  </w:style>
  <w:style w:type="paragraph" w:styleId="Zahlavi4">
    <w:name w:val="Zahlavi_4"/>
    <w:basedOn w:val="Zhlav"/>
    <w:qFormat/>
    <w:pPr/>
    <w:rPr/>
  </w:style>
  <w:style w:type="paragraph" w:styleId="N3">
    <w:name w:val="n3"/>
    <w:basedOn w:val="Normal"/>
    <w:qFormat/>
    <w:pPr>
      <w:spacing w:lineRule="atLeast" w:line="60"/>
    </w:pPr>
    <w:rPr>
      <w:sz w:val="6"/>
      <w:lang w:val="cs-CZ" w:eastAsia="cs-CZ"/>
    </w:rPr>
  </w:style>
  <w:style w:type="paragraph" w:styleId="Textbubliny">
    <w:name w:val="Text bubliny"/>
    <w:basedOn w:val="Normal"/>
    <w:qFormat/>
    <w:pPr>
      <w:spacing w:lineRule="auto" w:line="240"/>
    </w:pPr>
    <w:rPr>
      <w:rFonts w:ascii="Tahoma" w:hAnsi="Tahoma" w:cs="Tahoma"/>
      <w:sz w:val="16"/>
      <w:szCs w:val="16"/>
    </w:rPr>
  </w:style>
  <w:style w:type="paragraph" w:styleId="Odstavecseseznamem">
    <w:name w:val="Odstavec se seznamem"/>
    <w:basedOn w:val="Normal"/>
    <w:qFormat/>
    <w:pPr>
      <w:spacing w:lineRule="auto" w:line="276" w:before="0" w:after="200"/>
      <w:ind w:left="720" w:hanging="0"/>
      <w:contextualSpacing/>
    </w:pPr>
    <w:rPr>
      <w:rFonts w:ascii="Calibri" w:hAnsi="Calibri" w:eastAsia="Calibri" w:cs="Calibri"/>
      <w:szCs w:val="22"/>
    </w:rPr>
  </w:style>
  <w:style w:type="paragraph" w:styleId="Zkladntext3">
    <w:name w:val="Základní text 3"/>
    <w:basedOn w:val="Normal"/>
    <w:qFormat/>
    <w:pPr>
      <w:jc w:val="both"/>
    </w:pPr>
    <w:rPr>
      <w:rFonts w:eastAsia="Kozuka Mincho Pro B;Yu Gothic UI"/>
    </w:rPr>
  </w:style>
  <w:style w:type="paragraph" w:styleId="Zkladntext2">
    <w:name w:val="Základní text 2"/>
    <w:basedOn w:val="Normal"/>
    <w:qFormat/>
    <w:pPr>
      <w:spacing w:lineRule="auto" w:line="480" w:before="0" w:after="120"/>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Obsahrmce">
    <w:name w:val="Obsah rám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na.cirtkova@pcr.cz"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LibreOffice/6.1.3.2$Windows_X86_64 LibreOffice_project/86daf60bf00efa86ad547e59e09d6bb77c699acb</Application>
  <Pages>3</Pages>
  <Words>1053</Words>
  <Characters>5907</Characters>
  <CharactersWithSpaces>6940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2021-12-16T12:49:00Z</dcterms:created>
  <dc:creator>Antonín Drahovzal</dc:creator>
  <dc:description/>
  <cp:keywords/>
  <dc:language>cs-CZ</dc:language>
  <cp:lastModifiedBy>ČÍRTKOVÁ Dana</cp:lastModifiedBy>
  <cp:lastPrinted>2021-12-16T12:33:00Z</cp:lastPrinted>
  <dcterms:modified xsi:type="dcterms:W3CDTF">2021-12-16T13:11:00Z</dcterms:modified>
  <cp:revision>3</cp:revision>
  <dc:subject/>
  <dc:title>Tisková zpráva – 15</dc:title>
</cp:coreProperties>
</file>